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0B13" w:rsidTr="00700B13">
        <w:tc>
          <w:tcPr>
            <w:tcW w:w="4788" w:type="dxa"/>
          </w:tcPr>
          <w:p w:rsidR="00700B13" w:rsidRDefault="00D66E98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3BC6496" wp14:editId="5D6BAEEC">
                  <wp:extent cx="2386711" cy="1587769"/>
                  <wp:effectExtent l="0" t="0" r="0" b="0"/>
                  <wp:docPr id="5" name="Picture 5" descr="http://media-cache-ec0.pinimg.com/236x/76/7f/6e/767f6e91300aa29305def25e5ea3be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a-cache-ec0.pinimg.com/236x/76/7f/6e/767f6e91300aa29305def25e5ea3be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272" cy="158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66E98" w:rsidRDefault="00D66E98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</w:p>
          <w:p w:rsidR="00700B13" w:rsidRPr="00124095" w:rsidRDefault="00700B13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  <w:r w:rsidRPr="00124095">
              <w:rPr>
                <w:rFonts w:ascii="Lucida Calligraphy" w:hAnsi="Lucida Calligraphy"/>
                <w:sz w:val="44"/>
                <w:szCs w:val="44"/>
              </w:rPr>
              <w:t>Studio in Ceramics</w:t>
            </w:r>
          </w:p>
          <w:p w:rsidR="00700B13" w:rsidRDefault="00700B13" w:rsidP="00700B13">
            <w:pPr>
              <w:pStyle w:val="Subtitle"/>
              <w:spacing w:line="240" w:lineRule="auto"/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 xml:space="preserve">Mrs. </w:t>
            </w:r>
            <w:proofErr w:type="spellStart"/>
            <w:r>
              <w:rPr>
                <w:b w:val="0"/>
              </w:rPr>
              <w:t>Pountain</w:t>
            </w:r>
            <w:proofErr w:type="spellEnd"/>
          </w:p>
          <w:p w:rsidR="00700B13" w:rsidRDefault="00700B13" w:rsidP="00E569BA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</w:p>
        </w:tc>
      </w:tr>
    </w:tbl>
    <w:p w:rsidR="00700B13" w:rsidRDefault="00700B13">
      <w:pPr>
        <w:rPr>
          <w:rFonts w:ascii="Book Antiqua" w:hAnsi="Book Antiqua"/>
        </w:rPr>
      </w:pPr>
    </w:p>
    <w:p w:rsidR="00E569BA" w:rsidRPr="00E569BA" w:rsidRDefault="00E569BA" w:rsidP="00E569BA">
      <w:pPr>
        <w:jc w:val="center"/>
        <w:rPr>
          <w:rFonts w:ascii="Lucida Calligraphy" w:hAnsi="Lucida Calligraphy"/>
          <w:sz w:val="24"/>
          <w:szCs w:val="24"/>
        </w:rPr>
      </w:pPr>
      <w:r w:rsidRPr="00E569BA">
        <w:rPr>
          <w:rFonts w:ascii="Lucida Calligraphy" w:hAnsi="Lucida Calligraphy"/>
          <w:sz w:val="24"/>
          <w:szCs w:val="24"/>
        </w:rPr>
        <w:t>Ceramics Exploration and Independent Research</w:t>
      </w:r>
    </w:p>
    <w:p w:rsidR="00E569BA" w:rsidRPr="00E569BA" w:rsidRDefault="001811AE" w:rsidP="00E569BA">
      <w:pPr>
        <w:rPr>
          <w:rFonts w:ascii="Book Antiqua" w:hAnsi="Book Antiqua"/>
        </w:rPr>
      </w:pPr>
      <w:r w:rsidRPr="00F70111">
        <w:rPr>
          <w:rFonts w:ascii="Book Antiqua" w:hAnsi="Book Antiqua"/>
        </w:rPr>
        <w:t>Throughout the semester you will conduct your own investigation of different types of clay art and artists</w:t>
      </w:r>
      <w:r w:rsidR="00F70111">
        <w:rPr>
          <w:rFonts w:ascii="Book Antiqua" w:hAnsi="Book Antiqua"/>
        </w:rPr>
        <w:t xml:space="preserve">.  </w:t>
      </w:r>
      <w:r w:rsidR="00E569BA">
        <w:rPr>
          <w:rFonts w:ascii="Book Antiqua" w:hAnsi="Book Antiqua"/>
        </w:rPr>
        <w:t>T</w:t>
      </w:r>
      <w:r w:rsidR="00E569BA" w:rsidRPr="00E569BA">
        <w:rPr>
          <w:rFonts w:ascii="Book Antiqua" w:hAnsi="Book Antiqua"/>
        </w:rPr>
        <w:t xml:space="preserve">his work can be conducted in class (during down moments) or at home.  </w:t>
      </w:r>
    </w:p>
    <w:p w:rsidR="00612D86" w:rsidRDefault="00F744E4" w:rsidP="00612D86">
      <w:pPr>
        <w:rPr>
          <w:rFonts w:ascii="Book Antiqua" w:hAnsi="Book Antiqua"/>
        </w:rPr>
      </w:pPr>
      <w:r>
        <w:rPr>
          <w:rFonts w:ascii="Book Antiqua" w:hAnsi="Book Antiqua"/>
        </w:rPr>
        <w:t>Choose four</w:t>
      </w:r>
      <w:r w:rsidR="00612D86" w:rsidRPr="00612D86">
        <w:rPr>
          <w:rFonts w:ascii="Book Antiqua" w:hAnsi="Book Antiqua"/>
        </w:rPr>
        <w:t xml:space="preserve"> topi</w:t>
      </w:r>
      <w:r w:rsidR="00612D86">
        <w:rPr>
          <w:rFonts w:ascii="Book Antiqua" w:hAnsi="Book Antiqua"/>
        </w:rPr>
        <w:t>cs of investigation</w:t>
      </w:r>
      <w:r w:rsidR="00E569BA">
        <w:rPr>
          <w:rFonts w:ascii="Book Antiqua" w:hAnsi="Book Antiqua"/>
        </w:rPr>
        <w:t>;</w:t>
      </w:r>
      <w:r w:rsidR="00612D86" w:rsidRPr="00612D86">
        <w:rPr>
          <w:rFonts w:ascii="Book Antiqua" w:hAnsi="Book Antiqua"/>
        </w:rPr>
        <w:t xml:space="preserve"> </w:t>
      </w:r>
      <w:r w:rsidR="00612D86">
        <w:rPr>
          <w:rFonts w:ascii="Book Antiqua" w:hAnsi="Book Antiqua"/>
        </w:rPr>
        <w:t>two ancient</w:t>
      </w:r>
      <w:r>
        <w:rPr>
          <w:rFonts w:ascii="Book Antiqua" w:hAnsi="Book Antiqua"/>
        </w:rPr>
        <w:t xml:space="preserve"> and</w:t>
      </w:r>
      <w:r w:rsidR="00612D86">
        <w:rPr>
          <w:rFonts w:ascii="Book Antiqua" w:hAnsi="Book Antiqua"/>
        </w:rPr>
        <w:t xml:space="preserve"> two modern.  You may pick from</w:t>
      </w:r>
      <w:r w:rsidR="00612D86" w:rsidRPr="00612D86">
        <w:rPr>
          <w:rFonts w:ascii="Book Antiqua" w:hAnsi="Book Antiqua"/>
        </w:rPr>
        <w:t xml:space="preserve"> the provided list</w:t>
      </w:r>
      <w:r w:rsidR="00C46876">
        <w:rPr>
          <w:rFonts w:ascii="Book Antiqua" w:hAnsi="Book Antiqua"/>
        </w:rPr>
        <w:t>s</w:t>
      </w:r>
      <w:r w:rsidR="00612D86" w:rsidRPr="00612D86">
        <w:rPr>
          <w:rFonts w:ascii="Book Antiqua" w:hAnsi="Book Antiqua"/>
        </w:rPr>
        <w:t xml:space="preserve"> or choose your own.  Find out as much as you can about </w:t>
      </w:r>
      <w:r w:rsidR="00612D86">
        <w:rPr>
          <w:rFonts w:ascii="Book Antiqua" w:hAnsi="Book Antiqua"/>
        </w:rPr>
        <w:t xml:space="preserve">each topic. </w:t>
      </w:r>
      <w:r>
        <w:rPr>
          <w:rFonts w:ascii="Book Antiqua" w:hAnsi="Book Antiqua"/>
        </w:rPr>
        <w:t xml:space="preserve">Two will be due at the end of first quarter and two at the end of second quarter. </w:t>
      </w:r>
      <w:r w:rsidR="00612D86">
        <w:rPr>
          <w:rFonts w:ascii="Book Antiqua" w:hAnsi="Book Antiqua"/>
        </w:rPr>
        <w:t xml:space="preserve">The </w:t>
      </w:r>
      <w:r w:rsidR="00612D86" w:rsidRPr="00612D86">
        <w:rPr>
          <w:rFonts w:ascii="Book Antiqua" w:hAnsi="Book Antiqua"/>
        </w:rPr>
        <w:t>research</w:t>
      </w:r>
      <w:r w:rsidR="00612D86">
        <w:rPr>
          <w:rFonts w:ascii="Book Antiqua" w:hAnsi="Book Antiqua"/>
        </w:rPr>
        <w:t xml:space="preserve"> will be kept</w:t>
      </w:r>
      <w:r w:rsidR="00612D86" w:rsidRPr="00612D86">
        <w:rPr>
          <w:rFonts w:ascii="Book Antiqua" w:hAnsi="Book Antiqua"/>
        </w:rPr>
        <w:t xml:space="preserve"> in your sketchbook</w:t>
      </w:r>
      <w:r w:rsidR="00612D86">
        <w:rPr>
          <w:rFonts w:ascii="Book Antiqua" w:hAnsi="Book Antiqua"/>
        </w:rPr>
        <w:t xml:space="preserve"> and should include:</w:t>
      </w:r>
    </w:p>
    <w:p w:rsidR="00612D86" w:rsidRDefault="00612D86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612D86">
        <w:rPr>
          <w:rFonts w:ascii="Book Antiqua" w:hAnsi="Book Antiqua"/>
        </w:rPr>
        <w:t>Notes and sketches of the artwork</w:t>
      </w:r>
      <w:r>
        <w:rPr>
          <w:rFonts w:ascii="Book Antiqua" w:hAnsi="Book Antiqua"/>
        </w:rPr>
        <w:t xml:space="preserve"> filling at least two pages (across the gutter) in your book.</w:t>
      </w:r>
    </w:p>
    <w:p w:rsidR="00612D86" w:rsidRDefault="00134BDB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612D86" w:rsidRPr="00F70111">
        <w:rPr>
          <w:rFonts w:ascii="Book Antiqua" w:hAnsi="Book Antiqua"/>
        </w:rPr>
        <w:t>isuals</w:t>
      </w:r>
      <w:r>
        <w:rPr>
          <w:rFonts w:ascii="Book Antiqua" w:hAnsi="Book Antiqua"/>
        </w:rPr>
        <w:t xml:space="preserve">.  These can be </w:t>
      </w:r>
      <w:r w:rsidR="00612D86" w:rsidRPr="00F70111">
        <w:rPr>
          <w:rFonts w:ascii="Book Antiqua" w:hAnsi="Book Antiqua"/>
        </w:rPr>
        <w:t>drawn or printed</w:t>
      </w:r>
      <w:r w:rsidR="00612D86">
        <w:rPr>
          <w:rFonts w:ascii="Book Antiqua" w:hAnsi="Book Antiqua"/>
        </w:rPr>
        <w:t xml:space="preserve"> </w:t>
      </w:r>
      <w:r w:rsidR="00612D86" w:rsidRPr="00F70111">
        <w:rPr>
          <w:rFonts w:ascii="Book Antiqua" w:hAnsi="Book Antiqua"/>
        </w:rPr>
        <w:t>and attached</w:t>
      </w:r>
      <w:r>
        <w:rPr>
          <w:rFonts w:ascii="Book Antiqua" w:hAnsi="Book Antiqua"/>
        </w:rPr>
        <w:t xml:space="preserve"> (or both).</w:t>
      </w:r>
    </w:p>
    <w:p w:rsidR="00134BDB" w:rsidRDefault="00134BDB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Include</w:t>
      </w:r>
      <w:r w:rsidR="00612D86" w:rsidRPr="00612D86">
        <w:rPr>
          <w:rFonts w:ascii="Book Antiqua" w:hAnsi="Book Antiqua"/>
        </w:rPr>
        <w:t xml:space="preserve"> basic information</w:t>
      </w:r>
      <w:r>
        <w:rPr>
          <w:rFonts w:ascii="Book Antiqua" w:hAnsi="Book Antiqua"/>
        </w:rPr>
        <w:t xml:space="preserve"> such as:</w:t>
      </w:r>
    </w:p>
    <w:p w:rsid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A description of what the artist or type of work is all about.</w:t>
      </w:r>
    </w:p>
    <w:p w:rsid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 dates</w:t>
      </w:r>
    </w:p>
    <w:p w:rsidR="00134BDB" w:rsidRP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134BDB">
        <w:rPr>
          <w:rFonts w:ascii="Book Antiqua" w:hAnsi="Book Antiqua"/>
        </w:rPr>
        <w:t>Origin</w:t>
      </w:r>
      <w:r>
        <w:rPr>
          <w:rFonts w:ascii="Book Antiqua" w:hAnsi="Book Antiqua"/>
        </w:rPr>
        <w:t>/location</w:t>
      </w:r>
      <w:r w:rsidRPr="00134BDB">
        <w:rPr>
          <w:rFonts w:ascii="Book Antiqua" w:hAnsi="Book Antiqua"/>
        </w:rPr>
        <w:t xml:space="preserve">: where the </w:t>
      </w:r>
      <w:r>
        <w:rPr>
          <w:rFonts w:ascii="Book Antiqua" w:hAnsi="Book Antiqua"/>
        </w:rPr>
        <w:t>artist or group is from</w:t>
      </w:r>
      <w:r w:rsidRPr="00134BDB">
        <w:rPr>
          <w:rFonts w:ascii="Book Antiqua" w:hAnsi="Book Antiqua"/>
        </w:rPr>
        <w:t xml:space="preserve"> and how </w:t>
      </w:r>
      <w:r>
        <w:rPr>
          <w:rFonts w:ascii="Book Antiqua" w:hAnsi="Book Antiqua"/>
        </w:rPr>
        <w:t>that place</w:t>
      </w:r>
      <w:r w:rsidRPr="00134BDB">
        <w:rPr>
          <w:rFonts w:ascii="Book Antiqua" w:hAnsi="Book Antiqua"/>
        </w:rPr>
        <w:t xml:space="preserve"> influenced </w:t>
      </w:r>
      <w:r>
        <w:rPr>
          <w:rFonts w:ascii="Book Antiqua" w:hAnsi="Book Antiqua"/>
        </w:rPr>
        <w:t>the work</w:t>
      </w:r>
      <w:r w:rsidRPr="00134BDB">
        <w:rPr>
          <w:rFonts w:ascii="Book Antiqua" w:hAnsi="Book Antiqua"/>
        </w:rPr>
        <w:t>. (color choices, style, materials)</w:t>
      </w:r>
    </w:p>
    <w:p w:rsidR="00612D86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 artists or influences.</w:t>
      </w:r>
    </w:p>
    <w:p w:rsidR="00134BDB" w:rsidRP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134BDB">
        <w:rPr>
          <w:rFonts w:ascii="Book Antiqua" w:hAnsi="Book Antiqua"/>
        </w:rPr>
        <w:t>What are the defining characteristics of the art</w:t>
      </w:r>
      <w:r>
        <w:rPr>
          <w:rFonts w:ascii="Book Antiqua" w:hAnsi="Book Antiqua"/>
        </w:rPr>
        <w:t>work</w:t>
      </w:r>
      <w:r w:rsidRPr="00134BDB">
        <w:rPr>
          <w:rFonts w:ascii="Book Antiqua" w:hAnsi="Book Antiqua"/>
        </w:rPr>
        <w:t xml:space="preserve">? </w:t>
      </w:r>
    </w:p>
    <w:p w:rsidR="000A10BC" w:rsidRDefault="00134BDB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Y</w:t>
      </w:r>
      <w:r w:rsidR="001811AE" w:rsidRPr="00612D86">
        <w:rPr>
          <w:rFonts w:ascii="Book Antiqua" w:hAnsi="Book Antiqua"/>
        </w:rPr>
        <w:t>our personal opinion/impression</w:t>
      </w:r>
    </w:p>
    <w:p w:rsidR="000A10BC" w:rsidRDefault="000A10BC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E569BA" w:rsidRPr="000A10BC">
        <w:rPr>
          <w:rFonts w:ascii="Book Antiqua" w:hAnsi="Book Antiqua"/>
        </w:rPr>
        <w:t>echnical aspects of the construct</w:t>
      </w:r>
      <w:r>
        <w:rPr>
          <w:rFonts w:ascii="Book Antiqua" w:hAnsi="Book Antiqua"/>
        </w:rPr>
        <w:t>ion of the work</w:t>
      </w:r>
    </w:p>
    <w:p w:rsidR="000A10BC" w:rsidRDefault="000A10BC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</w:t>
      </w:r>
      <w:r w:rsidR="00E569BA" w:rsidRPr="000A10BC">
        <w:rPr>
          <w:rFonts w:ascii="Book Antiqua" w:hAnsi="Book Antiqua"/>
        </w:rPr>
        <w:t xml:space="preserve"> historical events of the period. </w:t>
      </w:r>
    </w:p>
    <w:p w:rsidR="00134BDB" w:rsidRDefault="00E569BA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D66E98">
        <w:rPr>
          <w:rFonts w:ascii="Book Antiqua" w:hAnsi="Book Antiqua"/>
        </w:rPr>
        <w:t>How is the work reflective of the thoughts and lives of the people who lived when the work was made?</w:t>
      </w:r>
    </w:p>
    <w:tbl>
      <w:tblPr>
        <w:tblStyle w:val="TableGrid"/>
        <w:tblW w:w="1017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373"/>
        <w:gridCol w:w="3636"/>
      </w:tblGrid>
      <w:tr w:rsidR="00D66E98" w:rsidTr="00E46846">
        <w:trPr>
          <w:trHeight w:val="2528"/>
        </w:trPr>
        <w:tc>
          <w:tcPr>
            <w:tcW w:w="3066" w:type="dxa"/>
          </w:tcPr>
          <w:p w:rsidR="00D66E98" w:rsidRDefault="00595B40" w:rsidP="00D66E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2073350" cy="14573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3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055" cy="147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B40" w:rsidRDefault="00595B40" w:rsidP="00D66E98">
            <w:pPr>
              <w:rPr>
                <w:rFonts w:ascii="Book Antiqua" w:hAnsi="Book Antiqua"/>
              </w:rPr>
            </w:pPr>
          </w:p>
        </w:tc>
        <w:tc>
          <w:tcPr>
            <w:tcW w:w="3276" w:type="dxa"/>
          </w:tcPr>
          <w:p w:rsidR="00D66E98" w:rsidRDefault="00D66E98" w:rsidP="00D66E9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53751F" wp14:editId="6EC115E7">
                  <wp:extent cx="2004705" cy="1428750"/>
                  <wp:effectExtent l="0" t="0" r="0" b="0"/>
                  <wp:docPr id="8" name="Picture 8" descr="http://cdn.studentartguide.com/cdn/farfuture/NKDrhEGLX2vhqgm-JOkGfyoxmihHPSKdmyZvh9OR2ec/mtime:1369301643/sites/default/files/images/3D-sculpture-sketch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studentartguide.com/cdn/farfuture/NKDrhEGLX2vhqgm-JOkGfyoxmihHPSKdmyZvh9OR2ec/mtime:1369301643/sites/default/files/images/3D-sculpture-sketch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14" cy="143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66E98" w:rsidRDefault="00D66E98" w:rsidP="00D66E98">
            <w:pPr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 wp14:anchorId="0072317D" wp14:editId="37E1318C">
                  <wp:extent cx="2171700" cy="1507737"/>
                  <wp:effectExtent l="0" t="0" r="0" b="0"/>
                  <wp:docPr id="7" name="Picture 7" descr="http://joepharoah.files.wordpress.com/2014/05/dsc_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epharoah.files.wordpress.com/2014/05/dsc_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33" cy="150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0BC" w:rsidRPr="000A10BC" w:rsidRDefault="00C46876" w:rsidP="001811AE">
      <w:pPr>
        <w:spacing w:line="240" w:lineRule="auto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Types of A</w:t>
      </w:r>
      <w:r w:rsidR="000A10BC" w:rsidRPr="000A10BC">
        <w:rPr>
          <w:rFonts w:ascii="Book Antiqua" w:hAnsi="Book Antiqua"/>
          <w:b/>
          <w:sz w:val="24"/>
          <w:szCs w:val="24"/>
        </w:rPr>
        <w:t>rtwork/</w:t>
      </w:r>
      <w:r>
        <w:rPr>
          <w:rFonts w:ascii="Book Antiqua" w:hAnsi="Book Antiqua"/>
          <w:b/>
          <w:sz w:val="24"/>
          <w:szCs w:val="24"/>
        </w:rPr>
        <w:t>Topics of I</w:t>
      </w:r>
      <w:r w:rsidR="000A10BC" w:rsidRPr="000A10BC">
        <w:rPr>
          <w:rFonts w:ascii="Book Antiqua" w:hAnsi="Book Antiqua"/>
          <w:b/>
          <w:sz w:val="24"/>
          <w:szCs w:val="24"/>
        </w:rPr>
        <w:t>nterest: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 xml:space="preserve">Paleolithic cave </w:t>
      </w:r>
      <w:proofErr w:type="spellStart"/>
      <w:r w:rsidRPr="00F70111">
        <w:rPr>
          <w:rFonts w:ascii="Book Antiqua" w:hAnsi="Book Antiqua"/>
        </w:rPr>
        <w:t>claywork</w:t>
      </w:r>
      <w:proofErr w:type="spellEnd"/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Windsor Tradition of Southern New England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Jomon</w:t>
      </w:r>
      <w:proofErr w:type="spellEnd"/>
      <w:r w:rsidRPr="00F70111">
        <w:rPr>
          <w:rFonts w:ascii="Book Antiqua" w:hAnsi="Book Antiqua"/>
        </w:rPr>
        <w:t xml:space="preserve"> ware and culture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Sumeria</w:t>
      </w:r>
      <w:proofErr w:type="spellEnd"/>
      <w:r w:rsidRPr="00F70111">
        <w:rPr>
          <w:rFonts w:ascii="Book Antiqua" w:hAnsi="Book Antiqua"/>
        </w:rPr>
        <w:t xml:space="preserve"> + Asia Minor ware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Egyptian Tomb and ceremonial objects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Minoan and Mycenaean cultures and ware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Chinese culture thru Qin Dynasty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Pre-Columbian ritual vessels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Colima dogs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Archaic, Hellenic, and Hellenistic ceramics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Etruscan funerary wares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Haniwa</w:t>
      </w:r>
      <w:proofErr w:type="spellEnd"/>
      <w:r w:rsidRPr="00F70111">
        <w:rPr>
          <w:rFonts w:ascii="Book Antiqua" w:hAnsi="Book Antiqua"/>
        </w:rPr>
        <w:t xml:space="preserve">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Han, Tang, and Song Dynasty wares</w:t>
      </w:r>
      <w:r w:rsidRPr="00F70111">
        <w:rPr>
          <w:rFonts w:ascii="Book Antiqua" w:hAnsi="Book Antiqua"/>
        </w:rPr>
        <w:tab/>
      </w:r>
      <w:r w:rsidRPr="00F70111">
        <w:rPr>
          <w:rFonts w:ascii="Book Antiqua" w:hAnsi="Book Antiqua"/>
        </w:rPr>
        <w:tab/>
      </w:r>
      <w:r w:rsidRPr="00F70111">
        <w:rPr>
          <w:rFonts w:ascii="Book Antiqua" w:hAnsi="Book Antiqua"/>
        </w:rPr>
        <w:tab/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Medieval tableware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Maiolica</w:t>
      </w:r>
      <w:proofErr w:type="spellEnd"/>
      <w:r w:rsidRPr="00F70111">
        <w:rPr>
          <w:rFonts w:ascii="Book Antiqua" w:hAnsi="Book Antiqua"/>
        </w:rPr>
        <w:t xml:space="preserve"> and Majolica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Persian, Indian, and Islamic patterning and decoration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Export wares of China and Southeast Asia: 16/17cce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Hispano-Moresque ceramics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African Tribal sculpture and functional patterning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Mimbres</w:t>
      </w:r>
      <w:proofErr w:type="spellEnd"/>
      <w:r w:rsidRPr="00F70111">
        <w:rPr>
          <w:rFonts w:ascii="Book Antiqua" w:hAnsi="Book Antiqua"/>
        </w:rPr>
        <w:t>, Anasazi and Native American Traditions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Ming and Qing Dynasty wares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Tile Murals and wall installations</w:t>
      </w:r>
    </w:p>
    <w:p w:rsidR="001811AE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Art Deco and Art Nouveau</w:t>
      </w:r>
    </w:p>
    <w:p w:rsidR="00E46846" w:rsidRPr="00E46846" w:rsidRDefault="00E46846" w:rsidP="001811AE">
      <w:pPr>
        <w:spacing w:line="240" w:lineRule="auto"/>
        <w:contextualSpacing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830"/>
      </w:tblGrid>
      <w:tr w:rsidR="00E46846" w:rsidTr="00E46846">
        <w:tc>
          <w:tcPr>
            <w:tcW w:w="2088" w:type="dxa"/>
          </w:tcPr>
          <w:p w:rsidR="00E46846" w:rsidRPr="00D66E98" w:rsidRDefault="00E46846" w:rsidP="00E46846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D66E98">
              <w:rPr>
                <w:rFonts w:ascii="Book Antiqua" w:hAnsi="Book Antiqua"/>
                <w:b/>
                <w:sz w:val="24"/>
                <w:szCs w:val="24"/>
              </w:rPr>
              <w:t>Clay Artists:</w:t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Ray Meeker</w:t>
            </w:r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 w:rsidRPr="00F70111">
              <w:rPr>
                <w:rFonts w:ascii="Book Antiqua" w:hAnsi="Book Antiqua"/>
              </w:rPr>
              <w:t xml:space="preserve">Nadir </w:t>
            </w:r>
            <w:proofErr w:type="spellStart"/>
            <w:r w:rsidRPr="00F70111">
              <w:rPr>
                <w:rFonts w:ascii="Book Antiqua" w:hAnsi="Book Antiqua"/>
              </w:rPr>
              <w:t>Khalili</w:t>
            </w:r>
            <w:proofErr w:type="spellEnd"/>
          </w:p>
          <w:p w:rsidR="00E46846" w:rsidRPr="00D66E98" w:rsidRDefault="00E46846" w:rsidP="00E46846">
            <w:pPr>
              <w:contextualSpacing/>
              <w:rPr>
                <w:rStyle w:val="Emphasis"/>
                <w:rFonts w:ascii="Book Antiqua" w:hAnsi="Book Antiqua" w:cs="Helvetica"/>
                <w:i w:val="0"/>
              </w:rPr>
            </w:pPr>
            <w:r>
              <w:rPr>
                <w:rStyle w:val="Emphasis"/>
                <w:rFonts w:ascii="Book Antiqua" w:hAnsi="Book Antiqua" w:cs="Helvetica"/>
                <w:i w:val="0"/>
              </w:rPr>
              <w:t>Jun Kaneko</w:t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Peter </w:t>
            </w:r>
            <w:proofErr w:type="spellStart"/>
            <w:r w:rsidRPr="00F70111">
              <w:rPr>
                <w:rFonts w:ascii="Book Antiqua" w:hAnsi="Book Antiqua"/>
              </w:rPr>
              <w:t>Voulkos</w:t>
            </w:r>
            <w:proofErr w:type="spellEnd"/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Paul</w:t>
            </w:r>
            <w:r w:rsidRPr="00F70111">
              <w:rPr>
                <w:rFonts w:ascii="Book Antiqua" w:hAnsi="Book Antiqua"/>
              </w:rPr>
              <w:t xml:space="preserve"> </w:t>
            </w:r>
            <w:proofErr w:type="spellStart"/>
            <w:r w:rsidRPr="00F70111">
              <w:rPr>
                <w:rFonts w:ascii="Book Antiqua" w:hAnsi="Book Antiqua"/>
              </w:rPr>
              <w:t>Soldner</w:t>
            </w:r>
            <w:proofErr w:type="spellEnd"/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Rudy</w:t>
            </w:r>
            <w:r w:rsidRPr="00F70111">
              <w:rPr>
                <w:rFonts w:ascii="Book Antiqua" w:hAnsi="Book Antiqua"/>
              </w:rPr>
              <w:t xml:space="preserve"> </w:t>
            </w:r>
            <w:proofErr w:type="spellStart"/>
            <w:r w:rsidRPr="00F70111">
              <w:rPr>
                <w:rFonts w:ascii="Book Antiqua" w:hAnsi="Book Antiqua"/>
              </w:rPr>
              <w:t>Autio</w:t>
            </w:r>
            <w:proofErr w:type="spellEnd"/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Pablo </w:t>
            </w:r>
            <w:r w:rsidRPr="00F70111">
              <w:rPr>
                <w:rFonts w:ascii="Book Antiqua" w:hAnsi="Book Antiqua"/>
              </w:rPr>
              <w:t>Picasso</w:t>
            </w:r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Joan</w:t>
            </w:r>
            <w:r w:rsidRPr="00F70111">
              <w:rPr>
                <w:rFonts w:ascii="Book Antiqua" w:hAnsi="Book Antiqua"/>
              </w:rPr>
              <w:t xml:space="preserve"> Miro</w:t>
            </w:r>
          </w:p>
          <w:p w:rsidR="00E46846" w:rsidRPr="00E46846" w:rsidRDefault="00E46846" w:rsidP="001811AE">
            <w:pPr>
              <w:contextualSpacing/>
              <w:rPr>
                <w:rFonts w:ascii="Book Antiqua" w:hAnsi="Book Antiqua" w:cs="Helvetica"/>
                <w:iCs/>
              </w:rPr>
            </w:pP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Beate</w:t>
            </w:r>
            <w:proofErr w:type="spellEnd"/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 Kuhn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John Glick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Shiho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Kanzaki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Peter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Voulkos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Annie Woodford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Hara Kiyoshi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Abe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Anjin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Carol Long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Ellen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Schon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Victor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Spinski</w:t>
            </w:r>
            <w:proofErr w:type="spellEnd"/>
          </w:p>
        </w:tc>
        <w:tc>
          <w:tcPr>
            <w:tcW w:w="7830" w:type="dxa"/>
          </w:tcPr>
          <w:p w:rsidR="00E46846" w:rsidRDefault="00E46846" w:rsidP="001811AE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41550" cy="1579144"/>
                  <wp:effectExtent l="0" t="0" r="635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3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52" cy="1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 wp14:anchorId="26CE5215" wp14:editId="542FB576">
                  <wp:extent cx="2488406" cy="157162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38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8" t="9188" r="1283" b="11325"/>
                          <a:stretch/>
                        </pic:blipFill>
                        <pic:spPr bwMode="auto">
                          <a:xfrm>
                            <a:off x="0" y="0"/>
                            <a:ext cx="2492085" cy="157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</w:t>
            </w:r>
          </w:p>
          <w:p w:rsidR="00E46846" w:rsidRDefault="00E46846" w:rsidP="00E46846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28900" cy="15931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37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" t="9829" r="1122" b="12607"/>
                          <a:stretch/>
                        </pic:blipFill>
                        <pic:spPr bwMode="auto">
                          <a:xfrm>
                            <a:off x="0" y="0"/>
                            <a:ext cx="2635419" cy="1597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11" w:rsidRPr="00F70111" w:rsidRDefault="00F70111" w:rsidP="001811AE">
      <w:pPr>
        <w:spacing w:line="240" w:lineRule="auto"/>
        <w:contextualSpacing/>
        <w:rPr>
          <w:rStyle w:val="Emphasis"/>
          <w:rFonts w:ascii="Book Antiqua" w:hAnsi="Book Antiqua" w:cs="Helvetica"/>
          <w:i w:val="0"/>
        </w:rPr>
      </w:pPr>
    </w:p>
    <w:p w:rsidR="00612D86" w:rsidRPr="00F70111" w:rsidRDefault="00F70111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Style w:val="Emphasis"/>
          <w:rFonts w:ascii="Book Antiqua" w:hAnsi="Book Antiqua" w:cs="Helvetica"/>
          <w:i w:val="0"/>
        </w:rPr>
        <w:t>Note:  If you choose an individual artist and the information you find is not en</w:t>
      </w:r>
      <w:bookmarkStart w:id="0" w:name="_GoBack"/>
      <w:bookmarkEnd w:id="0"/>
      <w:r w:rsidRPr="00F70111">
        <w:rPr>
          <w:rStyle w:val="Emphasis"/>
          <w:rFonts w:ascii="Book Antiqua" w:hAnsi="Book Antiqua" w:cs="Helvetica"/>
          <w:i w:val="0"/>
        </w:rPr>
        <w:t>ough to fill two pages, find another artist who works in a similar style and talk about how they are re</w:t>
      </w:r>
      <w:r w:rsidR="00124095">
        <w:rPr>
          <w:rStyle w:val="Emphasis"/>
          <w:rFonts w:ascii="Book Antiqua" w:hAnsi="Book Antiqua" w:cs="Helvetica"/>
          <w:i w:val="0"/>
        </w:rPr>
        <w:t>lated.</w:t>
      </w:r>
    </w:p>
    <w:sectPr w:rsidR="00612D86" w:rsidRPr="00F70111" w:rsidSect="00F70111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433"/>
    <w:multiLevelType w:val="hybridMultilevel"/>
    <w:tmpl w:val="2AC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95DE9"/>
    <w:multiLevelType w:val="hybridMultilevel"/>
    <w:tmpl w:val="F5A44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AE"/>
    <w:rsid w:val="000A10BC"/>
    <w:rsid w:val="00124095"/>
    <w:rsid w:val="00134BDB"/>
    <w:rsid w:val="001811AE"/>
    <w:rsid w:val="002577A7"/>
    <w:rsid w:val="00355B2C"/>
    <w:rsid w:val="00595B40"/>
    <w:rsid w:val="00612D86"/>
    <w:rsid w:val="00700B13"/>
    <w:rsid w:val="00B41E52"/>
    <w:rsid w:val="00C214B0"/>
    <w:rsid w:val="00C46876"/>
    <w:rsid w:val="00D45669"/>
    <w:rsid w:val="00D66E98"/>
    <w:rsid w:val="00E46846"/>
    <w:rsid w:val="00E569BA"/>
    <w:rsid w:val="00F70111"/>
    <w:rsid w:val="00F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DB95D-3808-4F0A-873C-ABC656C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111"/>
    <w:rPr>
      <w:i/>
      <w:iCs/>
    </w:rPr>
  </w:style>
  <w:style w:type="paragraph" w:styleId="Subtitle">
    <w:name w:val="Subtitle"/>
    <w:basedOn w:val="Normal"/>
    <w:link w:val="SubtitleChar"/>
    <w:qFormat/>
    <w:rsid w:val="00F70111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70111"/>
    <w:rPr>
      <w:rFonts w:ascii="Book Antiqua" w:eastAsia="Times New Roman" w:hAnsi="Book Antiqu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Pountain, Laurene</dc:creator>
  <cp:keywords/>
  <dc:description/>
  <cp:lastModifiedBy>HS STUDENT</cp:lastModifiedBy>
  <cp:revision>9</cp:revision>
  <dcterms:created xsi:type="dcterms:W3CDTF">2014-09-07T17:34:00Z</dcterms:created>
  <dcterms:modified xsi:type="dcterms:W3CDTF">2016-02-03T17:07:00Z</dcterms:modified>
</cp:coreProperties>
</file>